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D3" w:rsidRPr="004825E8" w:rsidRDefault="009906D3" w:rsidP="00947515">
      <w:pPr>
        <w:spacing w:after="0"/>
        <w:jc w:val="center"/>
        <w:rPr>
          <w:rFonts w:ascii="Times New Roman" w:hAnsi="Times New Roman"/>
          <w:b/>
          <w:sz w:val="28"/>
          <w:szCs w:val="28"/>
        </w:rPr>
      </w:pPr>
      <w:r w:rsidRPr="004825E8">
        <w:rPr>
          <w:rFonts w:ascii="Times New Roman" w:hAnsi="Times New Roman"/>
          <w:b/>
          <w:sz w:val="28"/>
          <w:szCs w:val="28"/>
        </w:rPr>
        <w:t>МЕРЫ</w:t>
      </w:r>
    </w:p>
    <w:p w:rsidR="009906D3" w:rsidRPr="004825E8" w:rsidRDefault="009906D3" w:rsidP="00947515">
      <w:pPr>
        <w:spacing w:after="0"/>
        <w:jc w:val="center"/>
        <w:rPr>
          <w:rFonts w:ascii="Times New Roman" w:hAnsi="Times New Roman"/>
          <w:b/>
          <w:sz w:val="28"/>
          <w:szCs w:val="28"/>
        </w:rPr>
      </w:pPr>
      <w:r w:rsidRPr="004825E8">
        <w:rPr>
          <w:rFonts w:ascii="Times New Roman" w:hAnsi="Times New Roman"/>
          <w:b/>
          <w:sz w:val="28"/>
          <w:szCs w:val="28"/>
        </w:rPr>
        <w:t>социальной поддержки и льготы для ветеранов установленные в Челябинской области</w:t>
      </w:r>
    </w:p>
    <w:p w:rsidR="004825E8" w:rsidRPr="004825E8" w:rsidRDefault="004825E8" w:rsidP="00947515">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4252"/>
        <w:gridCol w:w="7307"/>
      </w:tblGrid>
      <w:tr w:rsidR="009906D3" w:rsidRPr="004825E8" w:rsidTr="004825E8">
        <w:tc>
          <w:tcPr>
            <w:tcW w:w="3227" w:type="dxa"/>
            <w:vAlign w:val="center"/>
          </w:tcPr>
          <w:p w:rsidR="004825E8" w:rsidRDefault="004825E8" w:rsidP="004825E8">
            <w:pPr>
              <w:spacing w:after="0" w:line="240" w:lineRule="auto"/>
              <w:jc w:val="center"/>
              <w:rPr>
                <w:rFonts w:ascii="Times New Roman" w:hAnsi="Times New Roman"/>
                <w:b/>
                <w:sz w:val="24"/>
                <w:szCs w:val="24"/>
              </w:rPr>
            </w:pPr>
          </w:p>
          <w:p w:rsidR="009906D3" w:rsidRDefault="004825E8" w:rsidP="004825E8">
            <w:pPr>
              <w:spacing w:after="0" w:line="240" w:lineRule="auto"/>
              <w:jc w:val="center"/>
              <w:rPr>
                <w:rFonts w:ascii="Times New Roman" w:hAnsi="Times New Roman"/>
                <w:b/>
                <w:sz w:val="24"/>
                <w:szCs w:val="24"/>
              </w:rPr>
            </w:pPr>
            <w:r w:rsidRPr="004825E8">
              <w:rPr>
                <w:rFonts w:ascii="Times New Roman" w:hAnsi="Times New Roman"/>
                <w:b/>
                <w:sz w:val="24"/>
                <w:szCs w:val="24"/>
              </w:rPr>
              <w:t>КАТЕГОРИЯ</w:t>
            </w:r>
          </w:p>
          <w:p w:rsidR="004825E8" w:rsidRPr="004825E8" w:rsidRDefault="004825E8" w:rsidP="004825E8">
            <w:pPr>
              <w:spacing w:after="0" w:line="240" w:lineRule="auto"/>
              <w:jc w:val="center"/>
              <w:rPr>
                <w:rFonts w:ascii="Times New Roman" w:hAnsi="Times New Roman"/>
                <w:b/>
                <w:sz w:val="24"/>
                <w:szCs w:val="24"/>
              </w:rPr>
            </w:pPr>
          </w:p>
        </w:tc>
        <w:tc>
          <w:tcPr>
            <w:tcW w:w="4252" w:type="dxa"/>
            <w:vAlign w:val="center"/>
          </w:tcPr>
          <w:p w:rsidR="004825E8" w:rsidRDefault="004825E8" w:rsidP="004825E8">
            <w:pPr>
              <w:spacing w:after="0" w:line="240" w:lineRule="auto"/>
              <w:jc w:val="center"/>
              <w:rPr>
                <w:rFonts w:ascii="Times New Roman" w:hAnsi="Times New Roman"/>
                <w:b/>
                <w:sz w:val="24"/>
                <w:szCs w:val="24"/>
              </w:rPr>
            </w:pPr>
          </w:p>
          <w:p w:rsidR="009906D3" w:rsidRDefault="004825E8" w:rsidP="004825E8">
            <w:pPr>
              <w:spacing w:after="0" w:line="240" w:lineRule="auto"/>
              <w:jc w:val="center"/>
              <w:rPr>
                <w:rFonts w:ascii="Times New Roman" w:hAnsi="Times New Roman"/>
                <w:b/>
                <w:sz w:val="24"/>
                <w:szCs w:val="24"/>
              </w:rPr>
            </w:pPr>
            <w:r w:rsidRPr="004825E8">
              <w:rPr>
                <w:rFonts w:ascii="Times New Roman" w:hAnsi="Times New Roman"/>
                <w:b/>
                <w:sz w:val="24"/>
                <w:szCs w:val="24"/>
              </w:rPr>
              <w:t>ЗАКОН</w:t>
            </w:r>
          </w:p>
          <w:p w:rsidR="004825E8" w:rsidRPr="004825E8" w:rsidRDefault="004825E8" w:rsidP="004825E8">
            <w:pPr>
              <w:spacing w:after="0" w:line="240" w:lineRule="auto"/>
              <w:jc w:val="center"/>
              <w:rPr>
                <w:rFonts w:ascii="Times New Roman" w:hAnsi="Times New Roman"/>
                <w:b/>
                <w:sz w:val="24"/>
                <w:szCs w:val="24"/>
              </w:rPr>
            </w:pPr>
          </w:p>
        </w:tc>
        <w:tc>
          <w:tcPr>
            <w:tcW w:w="7307" w:type="dxa"/>
            <w:vAlign w:val="center"/>
          </w:tcPr>
          <w:p w:rsidR="004825E8" w:rsidRDefault="004825E8" w:rsidP="004825E8">
            <w:pPr>
              <w:spacing w:after="0" w:line="240" w:lineRule="auto"/>
              <w:jc w:val="center"/>
              <w:rPr>
                <w:rFonts w:ascii="Times New Roman" w:hAnsi="Times New Roman"/>
                <w:b/>
                <w:sz w:val="24"/>
                <w:szCs w:val="24"/>
              </w:rPr>
            </w:pPr>
          </w:p>
          <w:p w:rsidR="009906D3" w:rsidRDefault="004825E8" w:rsidP="004825E8">
            <w:pPr>
              <w:spacing w:after="0" w:line="240" w:lineRule="auto"/>
              <w:jc w:val="center"/>
              <w:rPr>
                <w:rFonts w:ascii="Times New Roman" w:hAnsi="Times New Roman"/>
                <w:b/>
                <w:sz w:val="24"/>
                <w:szCs w:val="24"/>
              </w:rPr>
            </w:pPr>
            <w:r w:rsidRPr="004825E8">
              <w:rPr>
                <w:rFonts w:ascii="Times New Roman" w:hAnsi="Times New Roman"/>
                <w:b/>
                <w:sz w:val="24"/>
                <w:szCs w:val="24"/>
              </w:rPr>
              <w:t>ФОРМУЛИРОВКА ЛЬГОТЫ</w:t>
            </w:r>
          </w:p>
          <w:p w:rsidR="004825E8" w:rsidRPr="004825E8" w:rsidRDefault="004825E8" w:rsidP="004825E8">
            <w:pPr>
              <w:spacing w:after="0" w:line="240" w:lineRule="auto"/>
              <w:jc w:val="center"/>
              <w:rPr>
                <w:rFonts w:ascii="Times New Roman" w:hAnsi="Times New Roman"/>
                <w:b/>
                <w:sz w:val="24"/>
                <w:szCs w:val="24"/>
              </w:rPr>
            </w:pPr>
          </w:p>
        </w:tc>
      </w:tr>
      <w:tr w:rsidR="009906D3" w:rsidRPr="004825E8" w:rsidTr="00A00C9A">
        <w:tc>
          <w:tcPr>
            <w:tcW w:w="3227" w:type="dxa"/>
          </w:tcPr>
          <w:p w:rsidR="009906D3" w:rsidRPr="004825E8" w:rsidRDefault="009906D3" w:rsidP="004825E8">
            <w:pPr>
              <w:rPr>
                <w:rFonts w:ascii="Times New Roman" w:hAnsi="Times New Roman"/>
                <w:color w:val="000000"/>
                <w:sz w:val="24"/>
                <w:szCs w:val="24"/>
              </w:rPr>
            </w:pPr>
            <w:r w:rsidRPr="004825E8">
              <w:rPr>
                <w:rFonts w:ascii="Times New Roman" w:hAnsi="Times New Roman"/>
                <w:sz w:val="24"/>
                <w:szCs w:val="24"/>
              </w:rP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w:t>
            </w:r>
            <w:r w:rsidRPr="004825E8">
              <w:rPr>
                <w:rFonts w:ascii="Times New Roman" w:hAnsi="Times New Roman"/>
                <w:color w:val="000000"/>
                <w:sz w:val="24"/>
                <w:szCs w:val="24"/>
                <w:shd w:val="clear" w:color="auto" w:fill="E3FDFC"/>
              </w:rPr>
              <w:t xml:space="preserve">й </w:t>
            </w:r>
            <w:r w:rsidRPr="004825E8">
              <w:rPr>
                <w:rFonts w:ascii="Times New Roman" w:hAnsi="Times New Roman"/>
                <w:sz w:val="24"/>
                <w:szCs w:val="24"/>
              </w:rPr>
              <w:t>войны</w:t>
            </w:r>
          </w:p>
        </w:tc>
        <w:tc>
          <w:tcPr>
            <w:tcW w:w="4252" w:type="dxa"/>
          </w:tcPr>
          <w:p w:rsidR="009906D3" w:rsidRPr="004825E8" w:rsidRDefault="009906D3" w:rsidP="004825E8">
            <w:pPr>
              <w:rPr>
                <w:rFonts w:ascii="Times New Roman" w:hAnsi="Times New Roman"/>
                <w:sz w:val="24"/>
                <w:szCs w:val="24"/>
              </w:rPr>
            </w:pPr>
            <w:r w:rsidRPr="004825E8">
              <w:rPr>
                <w:rFonts w:ascii="Times New Roman" w:hAnsi="Times New Roman"/>
                <w:sz w:val="24"/>
                <w:szCs w:val="24"/>
              </w:rPr>
              <w:t>Закон Челябинской области от 30 ноября 2004 №327-ЗО «О мерах социальной поддержки ветеранов в Челябинской области» ст.1, ст.3</w:t>
            </w:r>
          </w:p>
        </w:tc>
        <w:tc>
          <w:tcPr>
            <w:tcW w:w="7307" w:type="dxa"/>
          </w:tcPr>
          <w:p w:rsidR="009906D3" w:rsidRPr="004825E8" w:rsidRDefault="009906D3" w:rsidP="004825E8">
            <w:pPr>
              <w:rPr>
                <w:rFonts w:ascii="Times New Roman" w:hAnsi="Times New Roman"/>
                <w:color w:val="000000"/>
                <w:sz w:val="24"/>
                <w:szCs w:val="24"/>
              </w:rPr>
            </w:pPr>
            <w:r w:rsidRPr="004825E8">
              <w:rPr>
                <w:rFonts w:ascii="Times New Roman" w:hAnsi="Times New Roman"/>
                <w:color w:val="000000"/>
                <w:sz w:val="24"/>
                <w:szCs w:val="24"/>
              </w:rP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9906D3" w:rsidRPr="004825E8" w:rsidRDefault="009906D3" w:rsidP="004825E8">
            <w:pPr>
              <w:rPr>
                <w:rFonts w:ascii="Times New Roman" w:hAnsi="Times New Roman"/>
                <w:color w:val="000000"/>
                <w:sz w:val="24"/>
                <w:szCs w:val="24"/>
              </w:rPr>
            </w:pPr>
            <w:r w:rsidRPr="004825E8">
              <w:rPr>
                <w:rFonts w:ascii="Times New Roman" w:hAnsi="Times New Roman"/>
                <w:color w:val="000000"/>
                <w:sz w:val="24"/>
                <w:szCs w:val="24"/>
              </w:rPr>
              <w:t>1) преимущество при вступлении в садоводческие, огороднические и дачные некоммерческие объединения граждан;</w:t>
            </w:r>
          </w:p>
          <w:p w:rsidR="009906D3" w:rsidRPr="004825E8" w:rsidRDefault="009906D3" w:rsidP="004825E8">
            <w:pPr>
              <w:rPr>
                <w:rFonts w:ascii="Times New Roman" w:hAnsi="Times New Roman"/>
                <w:color w:val="000000"/>
                <w:sz w:val="24"/>
                <w:szCs w:val="24"/>
              </w:rPr>
            </w:pPr>
            <w:r w:rsidRPr="004825E8">
              <w:rPr>
                <w:rFonts w:ascii="Times New Roman" w:hAnsi="Times New Roman"/>
                <w:color w:val="000000"/>
                <w:sz w:val="24"/>
                <w:szCs w:val="24"/>
              </w:rPr>
              <w:t>2)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поликлиниках и других медицинских организациях, находящихся в государственной собственности Челябинской области или в собственности муниципальных образований;</w:t>
            </w:r>
          </w:p>
          <w:p w:rsidR="009906D3" w:rsidRPr="004825E8" w:rsidRDefault="009906D3" w:rsidP="004825E8">
            <w:pPr>
              <w:rPr>
                <w:rFonts w:ascii="Times New Roman" w:hAnsi="Times New Roman"/>
                <w:color w:val="000000"/>
                <w:sz w:val="24"/>
                <w:szCs w:val="24"/>
              </w:rPr>
            </w:pPr>
            <w:r w:rsidRPr="004825E8">
              <w:rPr>
                <w:rFonts w:ascii="Times New Roman" w:hAnsi="Times New Roman"/>
                <w:color w:val="000000"/>
                <w:sz w:val="24"/>
                <w:szCs w:val="24"/>
              </w:rPr>
              <w:t xml:space="preserve">3) ежемесячная денежная выплата в размере 220 рублей. Размер ежемесячной денежной выплаты подлежит индексации в соответствии с коэффициентом, устанавливаемым законом Челябинской области об областном бюджете на очередной </w:t>
            </w:r>
            <w:r w:rsidRPr="004825E8">
              <w:rPr>
                <w:rFonts w:ascii="Times New Roman" w:hAnsi="Times New Roman"/>
                <w:color w:val="000000"/>
                <w:sz w:val="24"/>
                <w:szCs w:val="24"/>
              </w:rPr>
              <w:lastRenderedPageBreak/>
              <w:t>финансовый год и плановый период;</w:t>
            </w:r>
          </w:p>
          <w:p w:rsidR="004825E8" w:rsidRPr="004825E8" w:rsidRDefault="009906D3" w:rsidP="004825E8">
            <w:pPr>
              <w:rPr>
                <w:rFonts w:ascii="Times New Roman" w:hAnsi="Times New Roman"/>
                <w:sz w:val="24"/>
                <w:szCs w:val="24"/>
              </w:rPr>
            </w:pPr>
            <w:r w:rsidRPr="004825E8">
              <w:rPr>
                <w:rFonts w:ascii="Times New Roman" w:hAnsi="Times New Roman"/>
                <w:color w:val="000000"/>
                <w:sz w:val="24"/>
                <w:szCs w:val="24"/>
              </w:rPr>
              <w:t>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tc>
      </w:tr>
      <w:tr w:rsidR="009906D3" w:rsidRPr="004825E8" w:rsidTr="00A00C9A">
        <w:tc>
          <w:tcPr>
            <w:tcW w:w="3227" w:type="dxa"/>
          </w:tcPr>
          <w:p w:rsidR="009906D3" w:rsidRPr="004825E8" w:rsidRDefault="009906D3" w:rsidP="004825E8">
            <w:pPr>
              <w:rPr>
                <w:rFonts w:ascii="Times New Roman" w:hAnsi="Times New Roman"/>
                <w:sz w:val="24"/>
                <w:szCs w:val="24"/>
              </w:rPr>
            </w:pPr>
            <w:r w:rsidRPr="004825E8">
              <w:rPr>
                <w:rFonts w:ascii="Times New Roman" w:hAnsi="Times New Roman"/>
                <w:sz w:val="24"/>
                <w:szCs w:val="24"/>
              </w:rPr>
              <w:lastRenderedPageBreak/>
              <w:t>2) ветераны труда из числа лиц:</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а) имеющих удостоверение "Ветеран труда";</w:t>
            </w:r>
          </w:p>
          <w:p w:rsidR="009906D3" w:rsidRPr="004825E8" w:rsidRDefault="009906D3" w:rsidP="004825E8">
            <w:pPr>
              <w:rPr>
                <w:rFonts w:ascii="Times New Roman" w:hAnsi="Times New Roman"/>
                <w:sz w:val="24"/>
                <w:szCs w:val="24"/>
                <w:shd w:val="clear" w:color="auto" w:fill="E3FDFC"/>
              </w:rPr>
            </w:pPr>
            <w:r w:rsidRPr="004825E8">
              <w:rPr>
                <w:rFonts w:ascii="Times New Roman" w:hAnsi="Times New Roman"/>
                <w:sz w:val="24"/>
                <w:szCs w:val="24"/>
              </w:rPr>
              <w:t xml:space="preserve">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w:t>
            </w:r>
            <w:r w:rsidRPr="004825E8">
              <w:rPr>
                <w:rFonts w:ascii="Times New Roman" w:hAnsi="Times New Roman"/>
                <w:sz w:val="24"/>
                <w:szCs w:val="24"/>
              </w:rPr>
              <w:lastRenderedPageBreak/>
              <w:t>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tc>
        <w:tc>
          <w:tcPr>
            <w:tcW w:w="4252" w:type="dxa"/>
          </w:tcPr>
          <w:p w:rsidR="009906D3" w:rsidRPr="004825E8" w:rsidRDefault="009906D3" w:rsidP="004825E8">
            <w:pPr>
              <w:rPr>
                <w:rFonts w:ascii="Times New Roman" w:hAnsi="Times New Roman"/>
                <w:sz w:val="24"/>
                <w:szCs w:val="24"/>
                <w:shd w:val="clear" w:color="auto" w:fill="E3FDFC"/>
              </w:rPr>
            </w:pPr>
            <w:r w:rsidRPr="004825E8">
              <w:rPr>
                <w:rFonts w:ascii="Times New Roman" w:hAnsi="Times New Roman"/>
                <w:sz w:val="24"/>
                <w:szCs w:val="24"/>
              </w:rPr>
              <w:lastRenderedPageBreak/>
              <w:t>Закон Челябинской области от 30 ноября 2004 №327-ЗО «О мерах социальной поддержки ветеранов в Челябинской области» ст.1, ст.4</w:t>
            </w:r>
          </w:p>
        </w:tc>
        <w:tc>
          <w:tcPr>
            <w:tcW w:w="7307" w:type="dxa"/>
          </w:tcPr>
          <w:p w:rsidR="009906D3" w:rsidRPr="004825E8" w:rsidRDefault="009906D3" w:rsidP="004825E8">
            <w:pPr>
              <w:rPr>
                <w:rFonts w:ascii="Times New Roman" w:hAnsi="Times New Roman"/>
                <w:sz w:val="24"/>
                <w:szCs w:val="24"/>
              </w:rPr>
            </w:pPr>
            <w:r w:rsidRPr="004825E8">
              <w:rPr>
                <w:rFonts w:ascii="Times New Roman" w:hAnsi="Times New Roman"/>
                <w:sz w:val="24"/>
                <w:szCs w:val="24"/>
              </w:rPr>
              <w:t>1. Ветеранам труда после установления (назначения) им пенсии в соответствии с Федеральным законом "О страховых пенсиях" предоставляются следующие меры социальной поддержки:</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1)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поликлиниках и других медицинских организациях, находящихся в государственной собственности Челябинской области или в собственности муниципальных образований;</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2) ежемесячная денежная выплата в размере:</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960 рублей - ветеранам труда, не пользующимся услугами местной телефонной связи;</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1100 рублей - ветеранам труда, пользующимся услугами местной телефонной связи.</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Размер ежемесячной денежной выплаты, установленный настоящим пунктом,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lastRenderedPageBreak/>
              <w:t>3) компенсация расходов на оплату жилых помещений и коммунальных услуг, причитавшаяся им до 1 июля 2015 года, но не полученная ими.</w:t>
            </w:r>
          </w:p>
          <w:p w:rsidR="009906D3" w:rsidRPr="004825E8" w:rsidRDefault="009906D3" w:rsidP="004825E8">
            <w:pPr>
              <w:rPr>
                <w:rFonts w:ascii="Times New Roman" w:hAnsi="Times New Roman"/>
                <w:sz w:val="24"/>
                <w:szCs w:val="24"/>
              </w:rPr>
            </w:pPr>
            <w:r w:rsidRPr="004825E8">
              <w:rPr>
                <w:rFonts w:ascii="Times New Roman" w:hAnsi="Times New Roman"/>
                <w:sz w:val="24"/>
                <w:szCs w:val="24"/>
              </w:rPr>
              <w:t>2.Ветеранам труда, получающим пенсии по иным основаниям, чем предусмотрено ч.1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возраста, дающего право на страховую пенсию по старости в соответствии со ст.8 ФЗ «О страховых пенсиях».</w:t>
            </w:r>
          </w:p>
        </w:tc>
      </w:tr>
      <w:tr w:rsidR="009906D3" w:rsidRPr="004825E8" w:rsidTr="00A00C9A">
        <w:tc>
          <w:tcPr>
            <w:tcW w:w="3227" w:type="dxa"/>
          </w:tcPr>
          <w:p w:rsidR="009906D3" w:rsidRPr="004825E8" w:rsidRDefault="009906D3" w:rsidP="004825E8">
            <w:pPr>
              <w:spacing w:after="0" w:line="240" w:lineRule="auto"/>
              <w:rPr>
                <w:rFonts w:ascii="Times New Roman" w:hAnsi="Times New Roman"/>
                <w:sz w:val="24"/>
                <w:szCs w:val="24"/>
              </w:rPr>
            </w:pPr>
            <w:r w:rsidRPr="004825E8">
              <w:rPr>
                <w:rFonts w:ascii="Times New Roman" w:hAnsi="Times New Roman"/>
                <w:sz w:val="24"/>
                <w:szCs w:val="24"/>
              </w:rPr>
              <w:lastRenderedPageBreak/>
              <w:t>3) ветераны военной службы.</w:t>
            </w:r>
          </w:p>
          <w:p w:rsidR="009906D3" w:rsidRPr="004825E8" w:rsidRDefault="009906D3" w:rsidP="004825E8">
            <w:pPr>
              <w:spacing w:after="0" w:line="240" w:lineRule="auto"/>
              <w:rPr>
                <w:rFonts w:ascii="Times New Roman" w:hAnsi="Times New Roman"/>
                <w:sz w:val="24"/>
                <w:szCs w:val="24"/>
              </w:rPr>
            </w:pPr>
          </w:p>
        </w:tc>
        <w:tc>
          <w:tcPr>
            <w:tcW w:w="4252" w:type="dxa"/>
          </w:tcPr>
          <w:p w:rsidR="009906D3" w:rsidRPr="004825E8" w:rsidRDefault="009906D3" w:rsidP="004825E8">
            <w:pPr>
              <w:spacing w:after="0" w:line="240" w:lineRule="auto"/>
              <w:rPr>
                <w:rFonts w:ascii="Times New Roman" w:hAnsi="Times New Roman"/>
                <w:sz w:val="24"/>
                <w:szCs w:val="24"/>
                <w:shd w:val="clear" w:color="auto" w:fill="E3FDFC"/>
              </w:rPr>
            </w:pPr>
            <w:r w:rsidRPr="004825E8">
              <w:rPr>
                <w:rFonts w:ascii="Times New Roman" w:hAnsi="Times New Roman"/>
                <w:sz w:val="24"/>
                <w:szCs w:val="24"/>
              </w:rPr>
              <w:t>Закон Челябинской области от 30 ноября 2004 №327-ЗО «О мерах социальной поддержки ветеранов в Челябинской области» ст.1, ст.4</w:t>
            </w:r>
          </w:p>
        </w:tc>
        <w:tc>
          <w:tcPr>
            <w:tcW w:w="7307" w:type="dxa"/>
          </w:tcPr>
          <w:p w:rsidR="009906D3" w:rsidRPr="004825E8" w:rsidRDefault="009906D3" w:rsidP="004825E8">
            <w:pPr>
              <w:spacing w:after="0" w:line="240" w:lineRule="auto"/>
              <w:rPr>
                <w:rFonts w:ascii="Times New Roman" w:hAnsi="Times New Roman"/>
                <w:sz w:val="24"/>
                <w:szCs w:val="24"/>
              </w:rPr>
            </w:pPr>
            <w:r w:rsidRPr="004825E8">
              <w:rPr>
                <w:rFonts w:ascii="Times New Roman" w:hAnsi="Times New Roman"/>
                <w:sz w:val="24"/>
                <w:szCs w:val="24"/>
              </w:rPr>
              <w:t>Ветераны военной службы при достижении возраста, дающего право на страховую пенсию по старости, приобретают меры социальной поддержки установленные для ветеранов труда (указаны выше).</w:t>
            </w:r>
          </w:p>
        </w:tc>
      </w:tr>
    </w:tbl>
    <w:p w:rsidR="009906D3" w:rsidRDefault="009906D3" w:rsidP="00943B1A">
      <w:pPr>
        <w:pStyle w:val="a6"/>
        <w:rPr>
          <w:rFonts w:ascii="Times New Roman" w:hAnsi="Times New Roman"/>
          <w:sz w:val="24"/>
          <w:szCs w:val="24"/>
        </w:rPr>
      </w:pPr>
    </w:p>
    <w:p w:rsidR="009906D3" w:rsidRPr="00FF3E35" w:rsidRDefault="00A2747A" w:rsidP="00A2747A">
      <w:pPr>
        <w:pStyle w:val="1"/>
        <w:shd w:val="clear" w:color="auto" w:fill="FFFFFF"/>
        <w:spacing w:before="0" w:line="240" w:lineRule="auto"/>
        <w:jc w:val="center"/>
        <w:textAlignment w:val="baseline"/>
      </w:pPr>
      <w:r w:rsidRPr="00FF3E35">
        <w:t xml:space="preserve"> </w:t>
      </w:r>
    </w:p>
    <w:sectPr w:rsidR="009906D3" w:rsidRPr="00FF3E35" w:rsidSect="004825E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3617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6E1D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745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B62C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AC98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2E0C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AA70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CABF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C264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AFC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compat/>
  <w:rsids>
    <w:rsidRoot w:val="00947515"/>
    <w:rsid w:val="000C59D1"/>
    <w:rsid w:val="00241BC3"/>
    <w:rsid w:val="0030543A"/>
    <w:rsid w:val="003362AC"/>
    <w:rsid w:val="003A6DC8"/>
    <w:rsid w:val="004825E8"/>
    <w:rsid w:val="004F64D1"/>
    <w:rsid w:val="00696E67"/>
    <w:rsid w:val="007213DF"/>
    <w:rsid w:val="008C2BBA"/>
    <w:rsid w:val="008C4FF3"/>
    <w:rsid w:val="00943B1A"/>
    <w:rsid w:val="00947515"/>
    <w:rsid w:val="00972447"/>
    <w:rsid w:val="009906D3"/>
    <w:rsid w:val="00A00C9A"/>
    <w:rsid w:val="00A2747A"/>
    <w:rsid w:val="00CF6069"/>
    <w:rsid w:val="00E11D5A"/>
    <w:rsid w:val="00FE512B"/>
    <w:rsid w:val="00FF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47"/>
  </w:style>
  <w:style w:type="paragraph" w:styleId="1">
    <w:name w:val="heading 1"/>
    <w:basedOn w:val="a"/>
    <w:next w:val="a"/>
    <w:link w:val="10"/>
    <w:uiPriority w:val="99"/>
    <w:qFormat/>
    <w:rsid w:val="003A6DC8"/>
    <w:pPr>
      <w:keepNext/>
      <w:keepLines/>
      <w:spacing w:before="480" w:after="0"/>
      <w:outlineLvl w:val="0"/>
    </w:pPr>
    <w:rPr>
      <w:rFonts w:ascii="Cambria" w:hAnsi="Cambria"/>
      <w:b/>
      <w:bCs/>
      <w:color w:val="365F91"/>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FF3E35"/>
    <w:pPr>
      <w:spacing w:before="100" w:beforeAutospacing="1" w:after="100" w:afterAutospacing="1" w:line="240" w:lineRule="auto"/>
    </w:pPr>
    <w:rPr>
      <w:rFonts w:ascii="Times New Roman" w:hAnsi="Times New Roman"/>
      <w:sz w:val="24"/>
      <w:szCs w:val="24"/>
    </w:rPr>
  </w:style>
  <w:style w:type="table" w:styleId="a3">
    <w:name w:val="Table Grid"/>
    <w:basedOn w:val="a1"/>
    <w:uiPriority w:val="99"/>
    <w:rsid w:val="0094751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rsid w:val="0094751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947515"/>
    <w:rPr>
      <w:rFonts w:cs="Times New Roman"/>
    </w:rPr>
  </w:style>
  <w:style w:type="character" w:styleId="a5">
    <w:name w:val="Hyperlink"/>
    <w:basedOn w:val="a0"/>
    <w:uiPriority w:val="99"/>
    <w:semiHidden/>
    <w:rsid w:val="00947515"/>
    <w:rPr>
      <w:rFonts w:cs="Times New Roman"/>
      <w:color w:val="0000FF"/>
      <w:u w:val="single"/>
    </w:rPr>
  </w:style>
  <w:style w:type="paragraph" w:styleId="a6">
    <w:name w:val="No Spacing"/>
    <w:uiPriority w:val="99"/>
    <w:qFormat/>
    <w:rsid w:val="00943B1A"/>
    <w:pPr>
      <w:spacing w:after="0" w:line="240" w:lineRule="auto"/>
    </w:pPr>
  </w:style>
  <w:style w:type="character" w:customStyle="1" w:styleId="10">
    <w:name w:val="Заголовок 1 Знак"/>
    <w:basedOn w:val="a0"/>
    <w:link w:val="1"/>
    <w:uiPriority w:val="99"/>
    <w:locked/>
    <w:rsid w:val="003A6DC8"/>
    <w:rPr>
      <w:rFonts w:ascii="Cambria" w:hAnsi="Cambria" w:cs="Times New Roman"/>
      <w:b/>
      <w:bCs/>
      <w:color w:val="365F91"/>
      <w:sz w:val="28"/>
      <w:szCs w:val="28"/>
    </w:rPr>
  </w:style>
  <w:style w:type="paragraph" w:customStyle="1" w:styleId="formattext">
    <w:name w:val="formattext"/>
    <w:basedOn w:val="a"/>
    <w:uiPriority w:val="99"/>
    <w:rsid w:val="00FF3E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006910">
      <w:marLeft w:val="0"/>
      <w:marRight w:val="0"/>
      <w:marTop w:val="0"/>
      <w:marBottom w:val="0"/>
      <w:divBdr>
        <w:top w:val="none" w:sz="0" w:space="0" w:color="auto"/>
        <w:left w:val="none" w:sz="0" w:space="0" w:color="auto"/>
        <w:bottom w:val="none" w:sz="0" w:space="0" w:color="auto"/>
        <w:right w:val="none" w:sz="0" w:space="0" w:color="auto"/>
      </w:divBdr>
    </w:div>
    <w:div w:id="214006911">
      <w:marLeft w:val="0"/>
      <w:marRight w:val="0"/>
      <w:marTop w:val="0"/>
      <w:marBottom w:val="0"/>
      <w:divBdr>
        <w:top w:val="none" w:sz="0" w:space="0" w:color="auto"/>
        <w:left w:val="none" w:sz="0" w:space="0" w:color="auto"/>
        <w:bottom w:val="none" w:sz="0" w:space="0" w:color="auto"/>
        <w:right w:val="none" w:sz="0" w:space="0" w:color="auto"/>
      </w:divBdr>
    </w:div>
    <w:div w:id="214006913">
      <w:marLeft w:val="0"/>
      <w:marRight w:val="0"/>
      <w:marTop w:val="0"/>
      <w:marBottom w:val="0"/>
      <w:divBdr>
        <w:top w:val="none" w:sz="0" w:space="0" w:color="auto"/>
        <w:left w:val="none" w:sz="0" w:space="0" w:color="auto"/>
        <w:bottom w:val="none" w:sz="0" w:space="0" w:color="auto"/>
        <w:right w:val="none" w:sz="0" w:space="0" w:color="auto"/>
      </w:divBdr>
    </w:div>
    <w:div w:id="214006914">
      <w:marLeft w:val="0"/>
      <w:marRight w:val="0"/>
      <w:marTop w:val="0"/>
      <w:marBottom w:val="0"/>
      <w:divBdr>
        <w:top w:val="none" w:sz="0" w:space="0" w:color="auto"/>
        <w:left w:val="none" w:sz="0" w:space="0" w:color="auto"/>
        <w:bottom w:val="none" w:sz="0" w:space="0" w:color="auto"/>
        <w:right w:val="none" w:sz="0" w:space="0" w:color="auto"/>
      </w:divBdr>
    </w:div>
    <w:div w:id="214006915">
      <w:marLeft w:val="0"/>
      <w:marRight w:val="0"/>
      <w:marTop w:val="0"/>
      <w:marBottom w:val="0"/>
      <w:divBdr>
        <w:top w:val="none" w:sz="0" w:space="0" w:color="auto"/>
        <w:left w:val="none" w:sz="0" w:space="0" w:color="auto"/>
        <w:bottom w:val="none" w:sz="0" w:space="0" w:color="auto"/>
        <w:right w:val="none" w:sz="0" w:space="0" w:color="auto"/>
      </w:divBdr>
    </w:div>
    <w:div w:id="214006916">
      <w:marLeft w:val="0"/>
      <w:marRight w:val="0"/>
      <w:marTop w:val="0"/>
      <w:marBottom w:val="0"/>
      <w:divBdr>
        <w:top w:val="none" w:sz="0" w:space="0" w:color="auto"/>
        <w:left w:val="none" w:sz="0" w:space="0" w:color="auto"/>
        <w:bottom w:val="none" w:sz="0" w:space="0" w:color="auto"/>
        <w:right w:val="none" w:sz="0" w:space="0" w:color="auto"/>
      </w:divBdr>
    </w:div>
    <w:div w:id="214006917">
      <w:marLeft w:val="0"/>
      <w:marRight w:val="0"/>
      <w:marTop w:val="0"/>
      <w:marBottom w:val="0"/>
      <w:divBdr>
        <w:top w:val="none" w:sz="0" w:space="0" w:color="auto"/>
        <w:left w:val="none" w:sz="0" w:space="0" w:color="auto"/>
        <w:bottom w:val="none" w:sz="0" w:space="0" w:color="auto"/>
        <w:right w:val="none" w:sz="0" w:space="0" w:color="auto"/>
      </w:divBdr>
    </w:div>
    <w:div w:id="214006918">
      <w:marLeft w:val="0"/>
      <w:marRight w:val="0"/>
      <w:marTop w:val="0"/>
      <w:marBottom w:val="0"/>
      <w:divBdr>
        <w:top w:val="none" w:sz="0" w:space="0" w:color="auto"/>
        <w:left w:val="none" w:sz="0" w:space="0" w:color="auto"/>
        <w:bottom w:val="none" w:sz="0" w:space="0" w:color="auto"/>
        <w:right w:val="none" w:sz="0" w:space="0" w:color="auto"/>
      </w:divBdr>
    </w:div>
    <w:div w:id="214006919">
      <w:marLeft w:val="0"/>
      <w:marRight w:val="0"/>
      <w:marTop w:val="0"/>
      <w:marBottom w:val="0"/>
      <w:divBdr>
        <w:top w:val="none" w:sz="0" w:space="0" w:color="auto"/>
        <w:left w:val="none" w:sz="0" w:space="0" w:color="auto"/>
        <w:bottom w:val="none" w:sz="0" w:space="0" w:color="auto"/>
        <w:right w:val="none" w:sz="0" w:space="0" w:color="auto"/>
      </w:divBdr>
    </w:div>
    <w:div w:id="214006920">
      <w:marLeft w:val="0"/>
      <w:marRight w:val="0"/>
      <w:marTop w:val="0"/>
      <w:marBottom w:val="0"/>
      <w:divBdr>
        <w:top w:val="none" w:sz="0" w:space="0" w:color="auto"/>
        <w:left w:val="none" w:sz="0" w:space="0" w:color="auto"/>
        <w:bottom w:val="none" w:sz="0" w:space="0" w:color="auto"/>
        <w:right w:val="none" w:sz="0" w:space="0" w:color="auto"/>
      </w:divBdr>
    </w:div>
    <w:div w:id="214006921">
      <w:marLeft w:val="0"/>
      <w:marRight w:val="0"/>
      <w:marTop w:val="0"/>
      <w:marBottom w:val="0"/>
      <w:divBdr>
        <w:top w:val="none" w:sz="0" w:space="0" w:color="auto"/>
        <w:left w:val="none" w:sz="0" w:space="0" w:color="auto"/>
        <w:bottom w:val="none" w:sz="0" w:space="0" w:color="auto"/>
        <w:right w:val="none" w:sz="0" w:space="0" w:color="auto"/>
      </w:divBdr>
      <w:divsChild>
        <w:div w:id="214006912">
          <w:marLeft w:val="0"/>
          <w:marRight w:val="0"/>
          <w:marTop w:val="0"/>
          <w:marBottom w:val="0"/>
          <w:divBdr>
            <w:top w:val="inset" w:sz="2" w:space="0" w:color="auto"/>
            <w:left w:val="inset" w:sz="2" w:space="1" w:color="auto"/>
            <w:bottom w:val="inset" w:sz="2" w:space="0" w:color="auto"/>
            <w:right w:val="inset" w:sz="2" w:space="1" w:color="auto"/>
          </w:divBdr>
        </w:div>
      </w:divsChild>
    </w:div>
    <w:div w:id="214006922">
      <w:marLeft w:val="0"/>
      <w:marRight w:val="0"/>
      <w:marTop w:val="0"/>
      <w:marBottom w:val="0"/>
      <w:divBdr>
        <w:top w:val="none" w:sz="0" w:space="0" w:color="auto"/>
        <w:left w:val="none" w:sz="0" w:space="0" w:color="auto"/>
        <w:bottom w:val="none" w:sz="0" w:space="0" w:color="auto"/>
        <w:right w:val="none" w:sz="0" w:space="0" w:color="auto"/>
      </w:divBdr>
    </w:div>
    <w:div w:id="214006923">
      <w:marLeft w:val="0"/>
      <w:marRight w:val="0"/>
      <w:marTop w:val="0"/>
      <w:marBottom w:val="0"/>
      <w:divBdr>
        <w:top w:val="none" w:sz="0" w:space="0" w:color="auto"/>
        <w:left w:val="none" w:sz="0" w:space="0" w:color="auto"/>
        <w:bottom w:val="none" w:sz="0" w:space="0" w:color="auto"/>
        <w:right w:val="none" w:sz="0" w:space="0" w:color="auto"/>
      </w:divBdr>
    </w:div>
    <w:div w:id="214006924">
      <w:marLeft w:val="0"/>
      <w:marRight w:val="0"/>
      <w:marTop w:val="0"/>
      <w:marBottom w:val="0"/>
      <w:divBdr>
        <w:top w:val="none" w:sz="0" w:space="0" w:color="auto"/>
        <w:left w:val="none" w:sz="0" w:space="0" w:color="auto"/>
        <w:bottom w:val="none" w:sz="0" w:space="0" w:color="auto"/>
        <w:right w:val="none" w:sz="0" w:space="0" w:color="auto"/>
      </w:divBdr>
    </w:div>
    <w:div w:id="214006925">
      <w:marLeft w:val="0"/>
      <w:marRight w:val="0"/>
      <w:marTop w:val="0"/>
      <w:marBottom w:val="0"/>
      <w:divBdr>
        <w:top w:val="none" w:sz="0" w:space="0" w:color="auto"/>
        <w:left w:val="none" w:sz="0" w:space="0" w:color="auto"/>
        <w:bottom w:val="none" w:sz="0" w:space="0" w:color="auto"/>
        <w:right w:val="none" w:sz="0" w:space="0" w:color="auto"/>
      </w:divBdr>
    </w:div>
    <w:div w:id="214006926">
      <w:marLeft w:val="0"/>
      <w:marRight w:val="0"/>
      <w:marTop w:val="0"/>
      <w:marBottom w:val="0"/>
      <w:divBdr>
        <w:top w:val="none" w:sz="0" w:space="0" w:color="auto"/>
        <w:left w:val="none" w:sz="0" w:space="0" w:color="auto"/>
        <w:bottom w:val="none" w:sz="0" w:space="0" w:color="auto"/>
        <w:right w:val="none" w:sz="0" w:space="0" w:color="auto"/>
      </w:divBdr>
    </w:div>
    <w:div w:id="214006927">
      <w:marLeft w:val="0"/>
      <w:marRight w:val="0"/>
      <w:marTop w:val="0"/>
      <w:marBottom w:val="0"/>
      <w:divBdr>
        <w:top w:val="none" w:sz="0" w:space="0" w:color="auto"/>
        <w:left w:val="none" w:sz="0" w:space="0" w:color="auto"/>
        <w:bottom w:val="none" w:sz="0" w:space="0" w:color="auto"/>
        <w:right w:val="none" w:sz="0" w:space="0" w:color="auto"/>
      </w:divBdr>
    </w:div>
    <w:div w:id="214006928">
      <w:marLeft w:val="0"/>
      <w:marRight w:val="0"/>
      <w:marTop w:val="0"/>
      <w:marBottom w:val="0"/>
      <w:divBdr>
        <w:top w:val="none" w:sz="0" w:space="0" w:color="auto"/>
        <w:left w:val="none" w:sz="0" w:space="0" w:color="auto"/>
        <w:bottom w:val="none" w:sz="0" w:space="0" w:color="auto"/>
        <w:right w:val="none" w:sz="0" w:space="0" w:color="auto"/>
      </w:divBdr>
    </w:div>
    <w:div w:id="214006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4166</Characters>
  <Application>Microsoft Office Word</Application>
  <DocSecurity>0</DocSecurity>
  <Lines>34</Lines>
  <Paragraphs>9</Paragraphs>
  <ScaleCrop>false</ScaleCrop>
  <Company>SPecialiST RePack</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dc:title>
  <dc:creator>Пользователь</dc:creator>
  <cp:lastModifiedBy>User</cp:lastModifiedBy>
  <cp:revision>2</cp:revision>
  <dcterms:created xsi:type="dcterms:W3CDTF">2017-10-27T10:29:00Z</dcterms:created>
  <dcterms:modified xsi:type="dcterms:W3CDTF">2017-10-27T10:29:00Z</dcterms:modified>
</cp:coreProperties>
</file>